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3A" w:rsidRPr="00B036F8" w:rsidRDefault="0070403A" w:rsidP="0070403A">
      <w:pPr>
        <w:widowControl w:val="0"/>
        <w:autoSpaceDE w:val="0"/>
        <w:autoSpaceDN w:val="0"/>
        <w:spacing w:before="183" w:after="0" w:line="240" w:lineRule="auto"/>
        <w:ind w:left="452"/>
        <w:rPr>
          <w:rFonts w:ascii="Times New Roman" w:eastAsia="Times New Roman" w:hAnsi="Times New Roman" w:cs="Times New Roman"/>
          <w:i/>
          <w:sz w:val="20"/>
          <w:szCs w:val="28"/>
        </w:rPr>
      </w:pPr>
      <w:r w:rsidRPr="00B036F8">
        <w:rPr>
          <w:rFonts w:ascii="Times New Roman" w:eastAsia="Times New Roman" w:hAnsi="Times New Roman" w:cs="Times New Roman"/>
          <w:i/>
          <w:sz w:val="24"/>
        </w:rPr>
        <w:t>Приложение</w:t>
      </w:r>
      <w:r w:rsidRPr="00B036F8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B036F8">
        <w:rPr>
          <w:rFonts w:ascii="Times New Roman" w:eastAsia="Times New Roman" w:hAnsi="Times New Roman" w:cs="Times New Roman"/>
          <w:i/>
          <w:sz w:val="24"/>
        </w:rPr>
        <w:t>10</w:t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4737"/>
      </w:tblGrid>
      <w:tr w:rsidR="0070403A" w:rsidRPr="00680382" w:rsidTr="00517122">
        <w:trPr>
          <w:trHeight w:val="570"/>
          <w:jc w:val="center"/>
        </w:trPr>
        <w:tc>
          <w:tcPr>
            <w:tcW w:w="5322" w:type="dxa"/>
            <w:hideMark/>
          </w:tcPr>
          <w:p w:rsidR="0070403A" w:rsidRPr="00680382" w:rsidRDefault="0070403A" w:rsidP="00517122">
            <w:pPr>
              <w:pStyle w:val="a6"/>
              <w:tabs>
                <w:tab w:val="left" w:pos="0"/>
              </w:tabs>
              <w:spacing w:line="276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70403A" w:rsidRPr="00680382" w:rsidRDefault="0070403A" w:rsidP="00517122">
            <w:pPr>
              <w:pStyle w:val="a6"/>
              <w:tabs>
                <w:tab w:val="left" w:pos="0"/>
              </w:tabs>
              <w:spacing w:line="276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профсоюзного комитета ГБОУ ЛНР СМГ № 15 </w:t>
            </w:r>
          </w:p>
          <w:p w:rsidR="0070403A" w:rsidRPr="00680382" w:rsidRDefault="0070403A" w:rsidP="00517122">
            <w:pPr>
              <w:pStyle w:val="a6"/>
              <w:tabs>
                <w:tab w:val="left" w:pos="0"/>
              </w:tabs>
              <w:spacing w:line="276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им. </w:t>
            </w:r>
            <w:proofErr w:type="spellStart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В.А.Сухомлинского</w:t>
            </w:r>
            <w:proofErr w:type="spellEnd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403A" w:rsidRPr="00680382" w:rsidRDefault="0070403A" w:rsidP="00517122">
            <w:pPr>
              <w:pStyle w:val="a6"/>
              <w:tabs>
                <w:tab w:val="left" w:pos="0"/>
              </w:tabs>
              <w:spacing w:line="276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proofErr w:type="spellStart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И.А.Максименко</w:t>
            </w:r>
            <w:proofErr w:type="spellEnd"/>
          </w:p>
          <w:p w:rsidR="0070403A" w:rsidRPr="00680382" w:rsidRDefault="0070403A" w:rsidP="00517122">
            <w:pPr>
              <w:pStyle w:val="a6"/>
              <w:tabs>
                <w:tab w:val="left" w:pos="0"/>
              </w:tabs>
              <w:spacing w:line="276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«          »                  2024 г. </w:t>
            </w:r>
          </w:p>
        </w:tc>
        <w:tc>
          <w:tcPr>
            <w:tcW w:w="5322" w:type="dxa"/>
            <w:hideMark/>
          </w:tcPr>
          <w:p w:rsidR="0070403A" w:rsidRPr="00680382" w:rsidRDefault="0070403A" w:rsidP="00517122">
            <w:pPr>
              <w:pStyle w:val="a6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 </w:t>
            </w:r>
          </w:p>
          <w:p w:rsidR="0070403A" w:rsidRPr="00680382" w:rsidRDefault="0070403A" w:rsidP="00517122">
            <w:pPr>
              <w:pStyle w:val="a6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ГБОУ ЛНР СМГ № 15 </w:t>
            </w:r>
          </w:p>
          <w:p w:rsidR="0070403A" w:rsidRPr="00680382" w:rsidRDefault="0070403A" w:rsidP="00517122">
            <w:pPr>
              <w:pStyle w:val="a6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им. </w:t>
            </w:r>
            <w:proofErr w:type="spellStart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В.А.Сухомлинского</w:t>
            </w:r>
            <w:proofErr w:type="spellEnd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403A" w:rsidRPr="00680382" w:rsidRDefault="0070403A" w:rsidP="00517122">
            <w:pPr>
              <w:pStyle w:val="a6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proofErr w:type="spellStart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Л.В.Шпота</w:t>
            </w:r>
            <w:proofErr w:type="spellEnd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403A" w:rsidRPr="00680382" w:rsidRDefault="0070403A" w:rsidP="00517122">
            <w:pPr>
              <w:pStyle w:val="a6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«          »                  2024 г. </w:t>
            </w:r>
          </w:p>
        </w:tc>
      </w:tr>
    </w:tbl>
    <w:p w:rsidR="0070403A" w:rsidRDefault="0070403A" w:rsidP="0070403A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24"/>
          <w:szCs w:val="28"/>
        </w:rPr>
      </w:pPr>
    </w:p>
    <w:p w:rsidR="0070403A" w:rsidRPr="00B036F8" w:rsidRDefault="0070403A" w:rsidP="0070403A">
      <w:pPr>
        <w:widowControl w:val="0"/>
        <w:autoSpaceDE w:val="0"/>
        <w:autoSpaceDN w:val="0"/>
        <w:spacing w:after="0" w:line="242" w:lineRule="auto"/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ИНСТРУКЦИЯ </w:t>
      </w:r>
      <w:r w:rsidRPr="00B036F8">
        <w:rPr>
          <w:rFonts w:ascii="Times New Roman" w:eastAsia="Times New Roman" w:hAnsi="Times New Roman" w:cs="Times New Roman"/>
          <w:b/>
          <w:sz w:val="28"/>
        </w:rPr>
        <w:t xml:space="preserve">ПО </w:t>
      </w:r>
      <w:bookmarkStart w:id="0" w:name="_GoBack"/>
      <w:r w:rsidRPr="00B036F8">
        <w:rPr>
          <w:rFonts w:ascii="Times New Roman" w:eastAsia="Times New Roman" w:hAnsi="Times New Roman" w:cs="Times New Roman"/>
          <w:b/>
          <w:sz w:val="28"/>
        </w:rPr>
        <w:t>ДЕЙСТВИЯМ ПОСТОЯННОГО СОСТАВА И УЧАЩИХСЯ В</w:t>
      </w:r>
      <w:r w:rsidRPr="00B036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sz w:val="28"/>
        </w:rPr>
        <w:t>УСЛОВ</w:t>
      </w:r>
      <w:bookmarkEnd w:id="0"/>
      <w:r w:rsidRPr="00B036F8">
        <w:rPr>
          <w:rFonts w:ascii="Times New Roman" w:eastAsia="Times New Roman" w:hAnsi="Times New Roman" w:cs="Times New Roman"/>
          <w:b/>
          <w:sz w:val="28"/>
        </w:rPr>
        <w:t>ИЯХ</w:t>
      </w:r>
      <w:r w:rsidRPr="00B036F8">
        <w:rPr>
          <w:rFonts w:ascii="Times New Roman" w:eastAsia="Times New Roman" w:hAnsi="Times New Roman" w:cs="Times New Roman"/>
          <w:b/>
          <w:spacing w:val="63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sz w:val="28"/>
        </w:rPr>
        <w:t>ВОЗМОЖНОГО</w:t>
      </w:r>
      <w:r w:rsidRPr="00B036F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sz w:val="28"/>
        </w:rPr>
        <w:t>БИОЛОГИЧЕСКОГО</w:t>
      </w:r>
      <w:r w:rsidRPr="00B036F8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sz w:val="28"/>
        </w:rPr>
        <w:t>ЗАРАЖЕНИЯ.</w:t>
      </w:r>
    </w:p>
    <w:p w:rsidR="0070403A" w:rsidRPr="00B036F8" w:rsidRDefault="0070403A" w:rsidP="0070403A">
      <w:pPr>
        <w:widowControl w:val="0"/>
        <w:autoSpaceDE w:val="0"/>
        <w:autoSpaceDN w:val="0"/>
        <w:spacing w:before="6" w:after="0" w:line="240" w:lineRule="auto"/>
        <w:ind w:right="-1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70403A" w:rsidRPr="00B036F8" w:rsidRDefault="0070403A" w:rsidP="0070403A">
      <w:pPr>
        <w:widowControl w:val="0"/>
        <w:numPr>
          <w:ilvl w:val="0"/>
          <w:numId w:val="1"/>
        </w:numPr>
        <w:tabs>
          <w:tab w:val="left" w:pos="1454"/>
        </w:tabs>
        <w:autoSpaceDE w:val="0"/>
        <w:autoSpaceDN w:val="0"/>
        <w:spacing w:after="0" w:line="319" w:lineRule="exact"/>
        <w:ind w:left="0" w:right="-1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36F8">
        <w:rPr>
          <w:rFonts w:ascii="Times New Roman" w:eastAsia="Times New Roman" w:hAnsi="Times New Roman" w:cs="Times New Roman"/>
          <w:b/>
          <w:bCs/>
          <w:sz w:val="28"/>
          <w:szCs w:val="28"/>
        </w:rPr>
        <w:t>Возникновение</w:t>
      </w:r>
      <w:r w:rsidRPr="00B036F8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B036F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bCs/>
          <w:sz w:val="28"/>
          <w:szCs w:val="28"/>
        </w:rPr>
        <w:t>распространение</w:t>
      </w:r>
      <w:r w:rsidRPr="00B036F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bCs/>
          <w:sz w:val="28"/>
          <w:szCs w:val="28"/>
        </w:rPr>
        <w:t>инфекционных</w:t>
      </w:r>
      <w:r w:rsidRPr="00B036F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bCs/>
          <w:sz w:val="28"/>
          <w:szCs w:val="28"/>
        </w:rPr>
        <w:t>заболеваний.</w:t>
      </w:r>
    </w:p>
    <w:p w:rsidR="0070403A" w:rsidRPr="00B036F8" w:rsidRDefault="0070403A" w:rsidP="0070403A">
      <w:pPr>
        <w:widowControl w:val="0"/>
        <w:numPr>
          <w:ilvl w:val="1"/>
          <w:numId w:val="1"/>
        </w:numPr>
        <w:tabs>
          <w:tab w:val="left" w:pos="1706"/>
        </w:tabs>
        <w:autoSpaceDE w:val="0"/>
        <w:autoSpaceDN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</w:rPr>
      </w:pPr>
      <w:r w:rsidRPr="00B036F8">
        <w:rPr>
          <w:rFonts w:ascii="Times New Roman" w:eastAsia="Times New Roman" w:hAnsi="Times New Roman" w:cs="Times New Roman"/>
          <w:sz w:val="28"/>
        </w:rPr>
        <w:t>В результате применения бактериологического заражения возможны массовые заболевания постоянного состава и учащихся особо опасными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инфекционными болезнями людей (чума, холера, натуральная оспа, сибирская</w:t>
      </w:r>
      <w:r w:rsidRPr="00B036F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язва) и животных (чума крупного рогатого скота, ящур, сап, сибирская язва и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др.).</w:t>
      </w:r>
    </w:p>
    <w:p w:rsidR="0070403A" w:rsidRPr="00B036F8" w:rsidRDefault="0070403A" w:rsidP="0070403A">
      <w:pPr>
        <w:widowControl w:val="0"/>
        <w:numPr>
          <w:ilvl w:val="1"/>
          <w:numId w:val="1"/>
        </w:numPr>
        <w:tabs>
          <w:tab w:val="left" w:pos="1699"/>
        </w:tabs>
        <w:autoSpaceDE w:val="0"/>
        <w:autoSpaceDN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</w:rPr>
      </w:pPr>
      <w:r w:rsidRPr="00B036F8">
        <w:rPr>
          <w:rFonts w:ascii="Times New Roman" w:eastAsia="Times New Roman" w:hAnsi="Times New Roman" w:cs="Times New Roman"/>
          <w:sz w:val="28"/>
        </w:rPr>
        <w:t>Возбудителями инфекционных заболеваний являются болезнетворные микроорганизмы (бактерии, риккетсии, вирусы, грибки) и вырабатываемые некоторыми из них яды (токсины). Они могут попасть в организм человека при работе с зараженными животными, загрязненными предметами - через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раны и трещины на руках, при употреблении в пищу зараженных продуктов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питания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и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воды,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недостаточно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обработанных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термически,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воздушно-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капельным</w:t>
      </w:r>
      <w:r w:rsidRPr="00B036F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путем</w:t>
      </w:r>
      <w:r w:rsidRPr="00B036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при вдыхании.</w:t>
      </w:r>
    </w:p>
    <w:p w:rsidR="0070403A" w:rsidRPr="00B036F8" w:rsidRDefault="0070403A" w:rsidP="0070403A">
      <w:pPr>
        <w:widowControl w:val="0"/>
        <w:numPr>
          <w:ilvl w:val="1"/>
          <w:numId w:val="1"/>
        </w:numPr>
        <w:tabs>
          <w:tab w:val="left" w:pos="1687"/>
        </w:tabs>
        <w:autoSpaceDE w:val="0"/>
        <w:autoSpaceDN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</w:rPr>
      </w:pPr>
      <w:r w:rsidRPr="00B036F8">
        <w:rPr>
          <w:rFonts w:ascii="Times New Roman" w:eastAsia="Times New Roman" w:hAnsi="Times New Roman" w:cs="Times New Roman"/>
          <w:sz w:val="28"/>
        </w:rPr>
        <w:t>Внешние признаки инфекционного заболевания появляются не сразу с момента внедрения патогенного микроба в организм, а лишь через некоторое время. Время от момента внедрения микроорганизма до проявления болезни называют инкубационным периодом. Продолжительность инкубационного периода у каждого инфекционного заболевания разная: от нескольких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часов</w:t>
      </w:r>
      <w:r w:rsidRPr="00B036F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до</w:t>
      </w:r>
      <w:r w:rsidRPr="00B036F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нескольких</w:t>
      </w:r>
      <w:r w:rsidRPr="00B036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недель.</w:t>
      </w:r>
    </w:p>
    <w:p w:rsidR="0070403A" w:rsidRPr="00B036F8" w:rsidRDefault="0070403A" w:rsidP="0070403A">
      <w:pPr>
        <w:widowControl w:val="0"/>
        <w:numPr>
          <w:ilvl w:val="1"/>
          <w:numId w:val="1"/>
        </w:numPr>
        <w:tabs>
          <w:tab w:val="left" w:pos="1738"/>
        </w:tabs>
        <w:autoSpaceDE w:val="0"/>
        <w:autoSpaceDN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</w:rPr>
      </w:pPr>
      <w:r w:rsidRPr="00B036F8">
        <w:rPr>
          <w:rFonts w:ascii="Times New Roman" w:eastAsia="Times New Roman" w:hAnsi="Times New Roman" w:cs="Times New Roman"/>
          <w:sz w:val="28"/>
        </w:rPr>
        <w:t>Инфекционные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заболевания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отличаются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от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всех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других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тем,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что</w:t>
      </w:r>
      <w:r w:rsidRPr="00B036F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достаточно быстро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распространяются</w:t>
      </w:r>
      <w:r w:rsidRPr="00B036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среди людей.</w:t>
      </w:r>
    </w:p>
    <w:p w:rsidR="0070403A" w:rsidRPr="00B036F8" w:rsidRDefault="0070403A" w:rsidP="0070403A">
      <w:pPr>
        <w:widowControl w:val="0"/>
        <w:numPr>
          <w:ilvl w:val="1"/>
          <w:numId w:val="1"/>
        </w:numPr>
        <w:tabs>
          <w:tab w:val="left" w:pos="1697"/>
        </w:tabs>
        <w:autoSpaceDE w:val="0"/>
        <w:autoSpaceDN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</w:rPr>
      </w:pPr>
      <w:r w:rsidRPr="00B036F8">
        <w:rPr>
          <w:rFonts w:ascii="Times New Roman" w:eastAsia="Times New Roman" w:hAnsi="Times New Roman" w:cs="Times New Roman"/>
          <w:sz w:val="28"/>
        </w:rPr>
        <w:t>Все инфекционные заболевания заразны и передаются от больного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человека</w:t>
      </w:r>
      <w:r w:rsidRPr="00B036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или</w:t>
      </w:r>
      <w:r w:rsidRPr="00B036F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больного</w:t>
      </w:r>
      <w:r w:rsidRPr="00B036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животного</w:t>
      </w:r>
      <w:r w:rsidRPr="00B036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</w:rPr>
        <w:t>к</w:t>
      </w:r>
      <w:r w:rsidRPr="00B036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proofErr w:type="gramStart"/>
      <w:r w:rsidRPr="00B036F8">
        <w:rPr>
          <w:rFonts w:ascii="Times New Roman" w:eastAsia="Times New Roman" w:hAnsi="Times New Roman" w:cs="Times New Roman"/>
          <w:sz w:val="28"/>
        </w:rPr>
        <w:t>здоровому</w:t>
      </w:r>
      <w:proofErr w:type="gramEnd"/>
      <w:r w:rsidRPr="00B036F8">
        <w:rPr>
          <w:rFonts w:ascii="Times New Roman" w:eastAsia="Times New Roman" w:hAnsi="Times New Roman" w:cs="Times New Roman"/>
          <w:sz w:val="28"/>
        </w:rPr>
        <w:t>.</w:t>
      </w:r>
    </w:p>
    <w:p w:rsidR="0070403A" w:rsidRPr="00B036F8" w:rsidRDefault="0070403A" w:rsidP="0070403A">
      <w:pPr>
        <w:widowControl w:val="0"/>
        <w:numPr>
          <w:ilvl w:val="0"/>
          <w:numId w:val="1"/>
        </w:numPr>
        <w:tabs>
          <w:tab w:val="left" w:pos="1454"/>
        </w:tabs>
        <w:autoSpaceDE w:val="0"/>
        <w:autoSpaceDN w:val="0"/>
        <w:spacing w:before="2" w:after="0" w:line="320" w:lineRule="exact"/>
        <w:ind w:left="0" w:right="-1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36F8">
        <w:rPr>
          <w:rFonts w:ascii="Times New Roman" w:eastAsia="Times New Roman" w:hAnsi="Times New Roman" w:cs="Times New Roman"/>
          <w:b/>
          <w:bCs/>
          <w:sz w:val="28"/>
          <w:szCs w:val="28"/>
        </w:rPr>
        <w:t>Пути</w:t>
      </w:r>
      <w:r w:rsidRPr="00B036F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bCs/>
          <w:sz w:val="28"/>
          <w:szCs w:val="28"/>
        </w:rPr>
        <w:t>передачи</w:t>
      </w:r>
      <w:r w:rsidRPr="00B036F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bCs/>
          <w:sz w:val="28"/>
          <w:szCs w:val="28"/>
        </w:rPr>
        <w:t>инфекции.</w:t>
      </w:r>
    </w:p>
    <w:p w:rsidR="0070403A" w:rsidRPr="00B036F8" w:rsidRDefault="0070403A" w:rsidP="0070403A">
      <w:pPr>
        <w:widowControl w:val="0"/>
        <w:autoSpaceDE w:val="0"/>
        <w:autoSpaceDN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36F8">
        <w:rPr>
          <w:rFonts w:ascii="Times New Roman" w:eastAsia="Times New Roman" w:hAnsi="Times New Roman" w:cs="Times New Roman"/>
          <w:noProof/>
          <w:position w:val="-5"/>
          <w:sz w:val="28"/>
          <w:szCs w:val="28"/>
          <w:lang w:eastAsia="ru-RU"/>
        </w:rPr>
        <w:drawing>
          <wp:inline distT="0" distB="0" distL="0" distR="0" wp14:anchorId="64CF3D25" wp14:editId="7D69A402">
            <wp:extent cx="164591" cy="217931"/>
            <wp:effectExtent l="0" t="0" r="0" b="0"/>
            <wp:docPr id="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036F8">
        <w:rPr>
          <w:rFonts w:ascii="Times New Roman" w:eastAsia="Times New Roman" w:hAnsi="Times New Roman" w:cs="Times New Roman"/>
          <w:sz w:val="20"/>
          <w:szCs w:val="28"/>
        </w:rPr>
        <w:t xml:space="preserve">        </w:t>
      </w:r>
      <w:r w:rsidRPr="00B036F8">
        <w:rPr>
          <w:rFonts w:ascii="Times New Roman" w:eastAsia="Times New Roman" w:hAnsi="Times New Roman" w:cs="Times New Roman"/>
          <w:spacing w:val="-14"/>
          <w:sz w:val="20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Фекально-оральным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путем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передаются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кишечные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инфекции</w:t>
      </w:r>
      <w:r w:rsidRPr="00B036F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(«болезни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грязных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рук»);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патогенный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микроб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калом,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рвотными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массами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больного человека или бациллоносителя попадает на пищевые продукты, воду, посуду, а затем через рот попадает в желудочно-кишечный тракт здорового человека, вызывая заболевание (так, в частности, происходит распространение</w:t>
      </w:r>
      <w:r w:rsidRPr="00B036F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дизентерии);</w:t>
      </w:r>
    </w:p>
    <w:p w:rsidR="0070403A" w:rsidRPr="00B036F8" w:rsidRDefault="0070403A" w:rsidP="0070403A">
      <w:pPr>
        <w:widowControl w:val="0"/>
        <w:autoSpaceDE w:val="0"/>
        <w:autoSpaceDN w:val="0"/>
        <w:spacing w:before="17" w:after="0" w:line="240" w:lineRule="auto"/>
        <w:ind w:right="-1" w:firstLine="14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36F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59264" behindDoc="1" locked="0" layoutInCell="1" allowOverlap="1" wp14:anchorId="58C5CC53" wp14:editId="373C5FB3">
            <wp:simplePos x="0" y="0"/>
            <wp:positionH relativeFrom="page">
              <wp:posOffset>1185976</wp:posOffset>
            </wp:positionH>
            <wp:positionV relativeFrom="paragraph">
              <wp:posOffset>92967</wp:posOffset>
            </wp:positionV>
            <wp:extent cx="62484" cy="62483"/>
            <wp:effectExtent l="0" t="0" r="0" b="0"/>
            <wp:wrapNone/>
            <wp:docPr id="2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4" cy="624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036F8">
        <w:rPr>
          <w:rFonts w:ascii="Times New Roman" w:eastAsia="Times New Roman" w:hAnsi="Times New Roman" w:cs="Times New Roman"/>
          <w:sz w:val="28"/>
          <w:szCs w:val="28"/>
        </w:rPr>
        <w:t xml:space="preserve">Воздушно-капельным путем распространяются все вирусные заболевания верхних дыхательных путей, в первую очередь грипп: вирус со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lastRenderedPageBreak/>
        <w:t>слизью при чихании или разговоре попадает на слизистые верхних дыхательных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путей</w:t>
      </w:r>
      <w:r w:rsidRPr="00B036F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здорового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человека, который</w:t>
      </w:r>
      <w:r w:rsidRPr="00B036F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B036F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этом заражается и</w:t>
      </w:r>
      <w:r w:rsidRPr="00B036F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заболевает;</w:t>
      </w:r>
    </w:p>
    <w:p w:rsidR="0070403A" w:rsidRPr="00B036F8" w:rsidRDefault="0070403A" w:rsidP="0070403A">
      <w:pPr>
        <w:widowControl w:val="0"/>
        <w:autoSpaceDE w:val="0"/>
        <w:autoSpaceDN w:val="0"/>
        <w:spacing w:before="21" w:after="0" w:line="240" w:lineRule="auto"/>
        <w:ind w:right="-1" w:firstLine="14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36F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0288" behindDoc="1" locked="0" layoutInCell="1" allowOverlap="1" wp14:anchorId="22301DD0" wp14:editId="2AF4687D">
            <wp:simplePos x="0" y="0"/>
            <wp:positionH relativeFrom="page">
              <wp:posOffset>1185976</wp:posOffset>
            </wp:positionH>
            <wp:positionV relativeFrom="paragraph">
              <wp:posOffset>95507</wp:posOffset>
            </wp:positionV>
            <wp:extent cx="62484" cy="62484"/>
            <wp:effectExtent l="0" t="0" r="0" b="0"/>
            <wp:wrapNone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4" cy="62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Жидкостный путь передачи характерен для так называемых кровяных</w:t>
      </w:r>
      <w:r w:rsidRPr="00B036F8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инфекций;</w:t>
      </w:r>
      <w:r w:rsidRPr="00B036F8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переносчиками</w:t>
      </w:r>
      <w:r w:rsidRPr="00B036F8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этой</w:t>
      </w:r>
      <w:r w:rsidRPr="00B036F8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труппы</w:t>
      </w:r>
      <w:r w:rsidRPr="00B036F8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заболеваний</w:t>
      </w:r>
      <w:r w:rsidRPr="00B036F8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служат</w:t>
      </w:r>
      <w:r w:rsidRPr="00B036F8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кровососущие насекомые: блохи, вши, клещи, комары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(таким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образом,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передаются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чума,</w:t>
      </w:r>
      <w:r w:rsidRPr="00B036F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сыпной тиф);</w:t>
      </w:r>
    </w:p>
    <w:p w:rsidR="0070403A" w:rsidRPr="00B036F8" w:rsidRDefault="0070403A" w:rsidP="0070403A">
      <w:pPr>
        <w:widowControl w:val="0"/>
        <w:autoSpaceDE w:val="0"/>
        <w:autoSpaceDN w:val="0"/>
        <w:spacing w:before="21" w:after="0" w:line="240" w:lineRule="auto"/>
        <w:ind w:right="-1" w:firstLine="14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36F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1312" behindDoc="1" locked="0" layoutInCell="1" allowOverlap="1" wp14:anchorId="7D595886" wp14:editId="67A61A11">
            <wp:simplePos x="0" y="0"/>
            <wp:positionH relativeFrom="page">
              <wp:posOffset>1185976</wp:posOffset>
            </wp:positionH>
            <wp:positionV relativeFrom="paragraph">
              <wp:posOffset>95508</wp:posOffset>
            </wp:positionV>
            <wp:extent cx="62484" cy="62484"/>
            <wp:effectExtent l="0" t="0" r="0" b="0"/>
            <wp:wrapNone/>
            <wp:docPr id="4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4" cy="62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Переносчиками зоонозных инфекций служат дикие и домашние</w:t>
      </w:r>
      <w:r w:rsidRPr="00B036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животные; заражение происходит при укусах или при тесном контакте с больным</w:t>
      </w:r>
      <w:r w:rsidRPr="00B036F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животным</w:t>
      </w:r>
      <w:r w:rsidRPr="00B036F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(типичный</w:t>
      </w:r>
      <w:r w:rsidRPr="00B036F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представитель</w:t>
      </w:r>
      <w:r w:rsidRPr="00B036F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таких заболеваний</w:t>
      </w:r>
      <w:r w:rsidRPr="00B036F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бешенство);</w:t>
      </w:r>
    </w:p>
    <w:p w:rsidR="0070403A" w:rsidRPr="00B036F8" w:rsidRDefault="0070403A" w:rsidP="0070403A">
      <w:pPr>
        <w:widowControl w:val="0"/>
        <w:autoSpaceDE w:val="0"/>
        <w:autoSpaceDN w:val="0"/>
        <w:spacing w:before="18" w:after="0" w:line="240" w:lineRule="auto"/>
        <w:ind w:right="-1" w:firstLine="14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36F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2336" behindDoc="1" locked="0" layoutInCell="1" allowOverlap="1" wp14:anchorId="6A42F516" wp14:editId="25C130F3">
            <wp:simplePos x="0" y="0"/>
            <wp:positionH relativeFrom="page">
              <wp:posOffset>1185976</wp:posOffset>
            </wp:positionH>
            <wp:positionV relativeFrom="paragraph">
              <wp:posOffset>93603</wp:posOffset>
            </wp:positionV>
            <wp:extent cx="62484" cy="62484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4" cy="62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Контактным или контактно-бытовым путем происходит заражение</w:t>
      </w:r>
      <w:r w:rsidRPr="00B036F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 xml:space="preserve">большинством венерических заболеваний при тесном общении здорового человека с больным (контактно-бытовым путем передаются и грибковые </w:t>
      </w:r>
      <w:proofErr w:type="spellStart"/>
      <w:proofErr w:type="gramStart"/>
      <w:r w:rsidRPr="00B036F8">
        <w:rPr>
          <w:rFonts w:ascii="Times New Roman" w:eastAsia="Times New Roman" w:hAnsi="Times New Roman" w:cs="Times New Roman"/>
          <w:sz w:val="28"/>
          <w:szCs w:val="28"/>
        </w:rPr>
        <w:t>заболе</w:t>
      </w:r>
      <w:proofErr w:type="spellEnd"/>
      <w:r w:rsidRPr="00B036F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 w:rsidRPr="00B036F8">
        <w:rPr>
          <w:rFonts w:ascii="Times New Roman" w:eastAsia="Times New Roman" w:hAnsi="Times New Roman" w:cs="Times New Roman"/>
          <w:sz w:val="28"/>
          <w:szCs w:val="28"/>
        </w:rPr>
        <w:t>вания</w:t>
      </w:r>
      <w:proofErr w:type="spellEnd"/>
      <w:proofErr w:type="gramEnd"/>
      <w:r w:rsidRPr="00B036F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sz w:val="28"/>
          <w:szCs w:val="28"/>
        </w:rPr>
        <w:t>на коже и ногтях).</w:t>
      </w:r>
    </w:p>
    <w:p w:rsidR="0070403A" w:rsidRPr="00B036F8" w:rsidRDefault="0070403A" w:rsidP="0070403A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30"/>
          <w:szCs w:val="28"/>
        </w:rPr>
      </w:pPr>
    </w:p>
    <w:p w:rsidR="0070403A" w:rsidRPr="00B036F8" w:rsidRDefault="0070403A" w:rsidP="0070403A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30"/>
          <w:szCs w:val="28"/>
        </w:rPr>
      </w:pPr>
    </w:p>
    <w:p w:rsidR="0070403A" w:rsidRPr="00B036F8" w:rsidRDefault="0070403A" w:rsidP="0070403A">
      <w:pPr>
        <w:widowControl w:val="0"/>
        <w:autoSpaceDE w:val="0"/>
        <w:autoSpaceDN w:val="0"/>
        <w:spacing w:before="3" w:after="0" w:line="240" w:lineRule="auto"/>
        <w:ind w:right="-1"/>
        <w:rPr>
          <w:rFonts w:ascii="Times New Roman" w:eastAsia="Times New Roman" w:hAnsi="Times New Roman" w:cs="Times New Roman"/>
          <w:sz w:val="24"/>
          <w:szCs w:val="28"/>
        </w:rPr>
      </w:pPr>
    </w:p>
    <w:p w:rsidR="0070403A" w:rsidRPr="00B036F8" w:rsidRDefault="0070403A" w:rsidP="0070403A">
      <w:pPr>
        <w:widowControl w:val="0"/>
        <w:tabs>
          <w:tab w:val="left" w:pos="6206"/>
          <w:tab w:val="left" w:pos="8096"/>
          <w:tab w:val="left" w:pos="9806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Инструкцию разработал</w:t>
      </w:r>
      <w:proofErr w:type="gramStart"/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color w:val="FF0000"/>
          <w:sz w:val="28"/>
          <w:szCs w:val="28"/>
          <w:u w:val="single" w:color="FE0000"/>
        </w:rPr>
        <w:t xml:space="preserve"> </w:t>
      </w:r>
      <w:r w:rsidRPr="00B036F8">
        <w:rPr>
          <w:rFonts w:ascii="Times New Roman" w:eastAsia="Times New Roman" w:hAnsi="Times New Roman" w:cs="Times New Roman"/>
          <w:color w:val="FF0000"/>
          <w:sz w:val="28"/>
          <w:szCs w:val="28"/>
          <w:u w:val="single" w:color="FE0000"/>
        </w:rPr>
        <w:tab/>
      </w:r>
      <w:r w:rsidRPr="00B036F8">
        <w:rPr>
          <w:rFonts w:ascii="Times New Roman" w:eastAsia="Times New Roman" w:hAnsi="Times New Roman" w:cs="Times New Roman"/>
          <w:color w:val="FF0000"/>
          <w:spacing w:val="6"/>
          <w:sz w:val="28"/>
          <w:szCs w:val="28"/>
        </w:rPr>
        <w:t xml:space="preserve"> </w:t>
      </w:r>
      <w:r w:rsidRPr="00B036F8">
        <w:rPr>
          <w:rFonts w:ascii="Times New Roman" w:eastAsia="Times New Roman" w:hAnsi="Times New Roman" w:cs="Times New Roman"/>
          <w:color w:val="FF0000"/>
          <w:sz w:val="28"/>
          <w:szCs w:val="28"/>
        </w:rPr>
        <w:t>(</w:t>
      </w:r>
      <w:r w:rsidRPr="00B036F8">
        <w:rPr>
          <w:rFonts w:ascii="Times New Roman" w:eastAsia="Times New Roman" w:hAnsi="Times New Roman" w:cs="Times New Roman"/>
          <w:color w:val="FF0000"/>
          <w:sz w:val="28"/>
          <w:szCs w:val="28"/>
          <w:u w:val="single" w:color="FE0000"/>
        </w:rPr>
        <w:tab/>
      </w:r>
      <w:r w:rsidRPr="00B036F8">
        <w:rPr>
          <w:rFonts w:ascii="Times New Roman" w:eastAsia="Times New Roman" w:hAnsi="Times New Roman" w:cs="Times New Roman"/>
          <w:color w:val="FF0000"/>
          <w:sz w:val="28"/>
          <w:szCs w:val="28"/>
        </w:rPr>
        <w:t>)</w:t>
      </w:r>
      <w:proofErr w:type="gramEnd"/>
    </w:p>
    <w:p w:rsidR="0070403A" w:rsidRPr="00B036F8" w:rsidRDefault="0070403A" w:rsidP="0070403A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8"/>
        </w:rPr>
      </w:pPr>
    </w:p>
    <w:p w:rsidR="0070403A" w:rsidRPr="00B036F8" w:rsidRDefault="0070403A" w:rsidP="0070403A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8"/>
        </w:rPr>
      </w:pPr>
    </w:p>
    <w:p w:rsidR="0070403A" w:rsidRPr="00B036F8" w:rsidRDefault="0070403A" w:rsidP="0070403A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8"/>
        </w:rPr>
      </w:pPr>
    </w:p>
    <w:p w:rsidR="0070403A" w:rsidRPr="00B036F8" w:rsidRDefault="0070403A" w:rsidP="0070403A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8"/>
        </w:rPr>
      </w:pPr>
    </w:p>
    <w:p w:rsidR="0070403A" w:rsidRPr="00B036F8" w:rsidRDefault="0070403A" w:rsidP="0070403A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8"/>
        </w:rPr>
      </w:pPr>
    </w:p>
    <w:p w:rsidR="0070403A" w:rsidRPr="00B036F8" w:rsidRDefault="0070403A" w:rsidP="0070403A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8"/>
        </w:rPr>
      </w:pPr>
    </w:p>
    <w:p w:rsidR="0070403A" w:rsidRPr="00B036F8" w:rsidRDefault="0070403A" w:rsidP="0070403A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8"/>
        </w:rPr>
      </w:pPr>
    </w:p>
    <w:p w:rsidR="00941AA8" w:rsidRDefault="00941AA8" w:rsidP="0070403A">
      <w:pPr>
        <w:ind w:right="-1"/>
      </w:pPr>
    </w:p>
    <w:sectPr w:rsidR="00941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65A5F"/>
    <w:multiLevelType w:val="hybridMultilevel"/>
    <w:tmpl w:val="E96A3858"/>
    <w:lvl w:ilvl="0" w:tplc="D20EDE6A">
      <w:start w:val="1"/>
      <w:numFmt w:val="decimal"/>
      <w:lvlText w:val="%1."/>
      <w:lvlJc w:val="left"/>
      <w:pPr>
        <w:ind w:left="1454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838ABAC">
      <w:numFmt w:val="none"/>
      <w:lvlText w:val=""/>
      <w:lvlJc w:val="left"/>
      <w:pPr>
        <w:tabs>
          <w:tab w:val="num" w:pos="360"/>
        </w:tabs>
      </w:pPr>
    </w:lvl>
    <w:lvl w:ilvl="2" w:tplc="70920A2C">
      <w:numFmt w:val="bullet"/>
      <w:lvlText w:val="•"/>
      <w:lvlJc w:val="left"/>
      <w:pPr>
        <w:ind w:left="2536" w:hanging="533"/>
      </w:pPr>
      <w:rPr>
        <w:rFonts w:hint="default"/>
        <w:lang w:val="ru-RU" w:eastAsia="en-US" w:bidi="ar-SA"/>
      </w:rPr>
    </w:lvl>
    <w:lvl w:ilvl="3" w:tplc="9E54A832">
      <w:numFmt w:val="bullet"/>
      <w:lvlText w:val="•"/>
      <w:lvlJc w:val="left"/>
      <w:pPr>
        <w:ind w:left="3612" w:hanging="533"/>
      </w:pPr>
      <w:rPr>
        <w:rFonts w:hint="default"/>
        <w:lang w:val="ru-RU" w:eastAsia="en-US" w:bidi="ar-SA"/>
      </w:rPr>
    </w:lvl>
    <w:lvl w:ilvl="4" w:tplc="29B44800">
      <w:numFmt w:val="bullet"/>
      <w:lvlText w:val="•"/>
      <w:lvlJc w:val="left"/>
      <w:pPr>
        <w:ind w:left="4688" w:hanging="533"/>
      </w:pPr>
      <w:rPr>
        <w:rFonts w:hint="default"/>
        <w:lang w:val="ru-RU" w:eastAsia="en-US" w:bidi="ar-SA"/>
      </w:rPr>
    </w:lvl>
    <w:lvl w:ilvl="5" w:tplc="B178B840">
      <w:numFmt w:val="bullet"/>
      <w:lvlText w:val="•"/>
      <w:lvlJc w:val="left"/>
      <w:pPr>
        <w:ind w:left="5765" w:hanging="533"/>
      </w:pPr>
      <w:rPr>
        <w:rFonts w:hint="default"/>
        <w:lang w:val="ru-RU" w:eastAsia="en-US" w:bidi="ar-SA"/>
      </w:rPr>
    </w:lvl>
    <w:lvl w:ilvl="6" w:tplc="0CB248C8">
      <w:numFmt w:val="bullet"/>
      <w:lvlText w:val="•"/>
      <w:lvlJc w:val="left"/>
      <w:pPr>
        <w:ind w:left="6841" w:hanging="533"/>
      </w:pPr>
      <w:rPr>
        <w:rFonts w:hint="default"/>
        <w:lang w:val="ru-RU" w:eastAsia="en-US" w:bidi="ar-SA"/>
      </w:rPr>
    </w:lvl>
    <w:lvl w:ilvl="7" w:tplc="93DABC52">
      <w:numFmt w:val="bullet"/>
      <w:lvlText w:val="•"/>
      <w:lvlJc w:val="left"/>
      <w:pPr>
        <w:ind w:left="7917" w:hanging="533"/>
      </w:pPr>
      <w:rPr>
        <w:rFonts w:hint="default"/>
        <w:lang w:val="ru-RU" w:eastAsia="en-US" w:bidi="ar-SA"/>
      </w:rPr>
    </w:lvl>
    <w:lvl w:ilvl="8" w:tplc="330805F6">
      <w:numFmt w:val="bullet"/>
      <w:lvlText w:val="•"/>
      <w:lvlJc w:val="left"/>
      <w:pPr>
        <w:ind w:left="8993" w:hanging="53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3A"/>
    <w:rsid w:val="0070403A"/>
    <w:rsid w:val="00941AA8"/>
    <w:rsid w:val="00A6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0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040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0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040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Возникновение и распространение инфекционных заболеваний.</vt:lpstr>
      <vt:lpstr>        Пути передачи инфекции.</vt:lpstr>
    </vt:vector>
  </TitlesOfParts>
  <Company>SPecialiST RePack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2024-08-19T16:07:00Z</dcterms:created>
  <dcterms:modified xsi:type="dcterms:W3CDTF">2024-08-19T16:11:00Z</dcterms:modified>
</cp:coreProperties>
</file>